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7ED87" w14:textId="62C7CF18" w:rsidR="00A23DE6" w:rsidRDefault="00A23DE6" w:rsidP="00A23DE6">
      <w:pPr>
        <w:snapToGrid w:val="0"/>
        <w:spacing w:line="520" w:lineRule="exact"/>
        <w:jc w:val="left"/>
        <w:rPr>
          <w:rFonts w:ascii="黑体" w:eastAsia="黑体" w:hAnsi="黑体" w:cs="Times New Roman" w:hint="eastAsia"/>
          <w:spacing w:val="-8"/>
          <w:sz w:val="32"/>
          <w:szCs w:val="32"/>
        </w:rPr>
      </w:pPr>
      <w:r w:rsidRPr="00561663">
        <w:rPr>
          <w:rFonts w:ascii="黑体" w:eastAsia="黑体" w:hAnsi="黑体" w:cs="Times New Roman" w:hint="eastAsia"/>
          <w:spacing w:val="-8"/>
          <w:sz w:val="32"/>
          <w:szCs w:val="32"/>
        </w:rPr>
        <w:t>附件</w:t>
      </w:r>
      <w:r w:rsidR="001C6CD5">
        <w:rPr>
          <w:rFonts w:ascii="黑体" w:eastAsia="黑体" w:hAnsi="黑体" w:cs="Times New Roman" w:hint="eastAsia"/>
          <w:spacing w:val="-8"/>
          <w:sz w:val="32"/>
          <w:szCs w:val="32"/>
        </w:rPr>
        <w:t>4</w:t>
      </w:r>
    </w:p>
    <w:p w14:paraId="4FD00FAF" w14:textId="77777777" w:rsidR="00A23DE6" w:rsidRPr="00561663" w:rsidRDefault="00A23DE6" w:rsidP="00A23DE6">
      <w:pPr>
        <w:snapToGrid w:val="0"/>
        <w:spacing w:line="520" w:lineRule="exact"/>
        <w:jc w:val="left"/>
        <w:rPr>
          <w:rFonts w:ascii="黑体" w:eastAsia="黑体" w:hAnsi="黑体" w:cs="Times New Roman" w:hint="eastAsia"/>
          <w:spacing w:val="-8"/>
          <w:sz w:val="32"/>
          <w:szCs w:val="32"/>
        </w:rPr>
      </w:pPr>
    </w:p>
    <w:p w14:paraId="3EEDBB62" w14:textId="3CE82205" w:rsidR="00A23DE6" w:rsidRDefault="000E1BCA" w:rsidP="00A23DE6">
      <w:pPr>
        <w:adjustRightInd w:val="0"/>
        <w:snapToGrid w:val="0"/>
        <w:spacing w:line="520" w:lineRule="exact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0E1BCA">
        <w:rPr>
          <w:rFonts w:ascii="Times New Roman" w:eastAsia="方正小标宋简体" w:hAnsi="Times New Roman" w:cs="Times New Roman"/>
          <w:spacing w:val="-8"/>
          <w:sz w:val="44"/>
          <w:szCs w:val="44"/>
        </w:rPr>
        <w:t>真实世界性能监测指标、风险信号、处置与报送表</w:t>
      </w:r>
      <w:r w:rsidR="00A23DE6" w:rsidRPr="00A23DE6">
        <w:rPr>
          <w:rFonts w:ascii="Times New Roman" w:eastAsia="方正小标宋简体" w:hAnsi="Times New Roman" w:cs="Times New Roman" w:hint="eastAsia"/>
          <w:spacing w:val="-8"/>
          <w:sz w:val="44"/>
          <w:szCs w:val="44"/>
        </w:rPr>
        <w:t>（</w:t>
      </w:r>
      <w:r w:rsidR="00BF6372">
        <w:rPr>
          <w:rFonts w:ascii="Times New Roman" w:eastAsia="方正小标宋简体" w:hAnsi="Times New Roman" w:cs="Times New Roman" w:hint="eastAsia"/>
          <w:spacing w:val="-8"/>
          <w:sz w:val="44"/>
          <w:szCs w:val="44"/>
        </w:rPr>
        <w:t>征求意见稿</w:t>
      </w:r>
      <w:r w:rsidR="00A23DE6" w:rsidRPr="00A23DE6">
        <w:rPr>
          <w:rFonts w:ascii="Times New Roman" w:eastAsia="方正小标宋简体" w:hAnsi="Times New Roman" w:cs="Times New Roman" w:hint="eastAsia"/>
          <w:spacing w:val="-8"/>
          <w:sz w:val="44"/>
          <w:szCs w:val="44"/>
        </w:rPr>
        <w:t>）</w:t>
      </w:r>
    </w:p>
    <w:p w14:paraId="5366C71D" w14:textId="77777777" w:rsidR="00A23DE6" w:rsidRDefault="00A23DE6" w:rsidP="00A23DE6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14:paraId="50E2B9D5" w14:textId="0ECAE227" w:rsidR="00792A69" w:rsidRDefault="000E1BCA" w:rsidP="00A23DE6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E1BCA">
        <w:rPr>
          <w:rFonts w:ascii="仿宋_GB2312" w:eastAsia="仿宋_GB2312"/>
          <w:sz w:val="32"/>
          <w:szCs w:val="32"/>
        </w:rPr>
        <w:t>配套工具建议稿；供上市后性能跟踪、医院本地验证和试点评价参考，不作为现行强制性要求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34A3E862" w14:textId="77777777" w:rsidR="000E1BCA" w:rsidRDefault="000E1BCA" w:rsidP="00A23DE6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14:paraId="2AC4058B" w14:textId="571C999D" w:rsidR="00A23DE6" w:rsidRDefault="00A23DE6" w:rsidP="00A23DE6">
      <w:pPr>
        <w:adjustRightInd w:val="0"/>
        <w:snapToGrid w:val="0"/>
        <w:spacing w:line="52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z w:val="32"/>
          <w:szCs w:val="32"/>
        </w:rPr>
        <w:t>一、</w:t>
      </w:r>
      <w:r w:rsidR="00792A69">
        <w:rPr>
          <w:rFonts w:ascii="Times New Roman" w:eastAsia="黑体" w:hAnsi="Times New Roman" w:cs="Times New Roman" w:hint="eastAsia"/>
          <w:color w:val="000000"/>
          <w:sz w:val="32"/>
          <w:szCs w:val="32"/>
        </w:rPr>
        <w:t>目的</w:t>
      </w:r>
    </w:p>
    <w:p w14:paraId="1A059541" w14:textId="77777777" w:rsidR="000E1BCA" w:rsidRPr="000E1BCA" w:rsidRDefault="000E1BCA" w:rsidP="000E1BCA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E1BCA">
        <w:rPr>
          <w:rFonts w:ascii="仿宋_GB2312" w:eastAsia="仿宋_GB2312"/>
          <w:sz w:val="32"/>
          <w:szCs w:val="32"/>
        </w:rPr>
        <w:t>本附件用于配合两份专项指导原则建议稿，将上市后性能跟踪、医院本地部署和风险处置要求转化为可记录的监测项目。真实世界数据可作为上市后补充证据的重要来源，但不替代高风险核心适应证所需的上市前安全有效性证明。</w:t>
      </w:r>
    </w:p>
    <w:p w14:paraId="74B6A69C" w14:textId="764ECD7E" w:rsidR="00A23DE6" w:rsidRDefault="00A23DE6" w:rsidP="00A23DE6">
      <w:pPr>
        <w:adjustRightInd w:val="0"/>
        <w:snapToGrid w:val="0"/>
        <w:spacing w:line="52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z w:val="32"/>
          <w:szCs w:val="32"/>
        </w:rPr>
        <w:t>二、</w:t>
      </w:r>
      <w:r w:rsidR="000E1BCA" w:rsidRPr="000E1BCA">
        <w:rPr>
          <w:rFonts w:ascii="Times New Roman" w:eastAsia="黑体" w:hAnsi="Times New Roman" w:cs="Times New Roman"/>
          <w:color w:val="000000"/>
          <w:sz w:val="32"/>
          <w:szCs w:val="32"/>
        </w:rPr>
        <w:t>建议监测指标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4394"/>
        <w:gridCol w:w="2771"/>
      </w:tblGrid>
      <w:tr w:rsidR="000E1BCA" w:rsidRPr="000E1BCA" w14:paraId="3AFD0C55" w14:textId="6001DF00" w:rsidTr="000E1BCA">
        <w:trPr>
          <w:jc w:val="center"/>
        </w:trPr>
        <w:tc>
          <w:tcPr>
            <w:tcW w:w="1555" w:type="dxa"/>
          </w:tcPr>
          <w:p w14:paraId="6705B3A6" w14:textId="6B6E3A6C" w:rsidR="000E1BCA" w:rsidRPr="000E1BCA" w:rsidRDefault="000E1BCA" w:rsidP="000E1BCA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监测维度</w:t>
            </w:r>
          </w:p>
        </w:tc>
        <w:tc>
          <w:tcPr>
            <w:tcW w:w="4394" w:type="dxa"/>
          </w:tcPr>
          <w:p w14:paraId="60C9DBAB" w14:textId="48DBA532" w:rsidR="000E1BCA" w:rsidRPr="000E1BCA" w:rsidRDefault="000E1BCA" w:rsidP="000E1BCA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建议指标</w:t>
            </w:r>
          </w:p>
        </w:tc>
        <w:tc>
          <w:tcPr>
            <w:tcW w:w="2771" w:type="dxa"/>
          </w:tcPr>
          <w:p w14:paraId="42D4EA40" w14:textId="2D5D5B96" w:rsidR="000E1BCA" w:rsidRPr="000E1BCA" w:rsidRDefault="000E1BCA" w:rsidP="000E1BCA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b/>
                <w:bCs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适用提示</w:t>
            </w:r>
          </w:p>
        </w:tc>
      </w:tr>
      <w:tr w:rsidR="000E1BCA" w:rsidRPr="000E1BCA" w14:paraId="2B4AB188" w14:textId="7D2B7EA0" w:rsidTr="000E1BCA">
        <w:trPr>
          <w:jc w:val="center"/>
        </w:trPr>
        <w:tc>
          <w:tcPr>
            <w:tcW w:w="1555" w:type="dxa"/>
          </w:tcPr>
          <w:p w14:paraId="18CEF139" w14:textId="23EE308C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sz w:val="24"/>
                <w:szCs w:val="28"/>
              </w:rPr>
              <w:t>版本与部署</w:t>
            </w:r>
          </w:p>
        </w:tc>
        <w:tc>
          <w:tcPr>
            <w:tcW w:w="4394" w:type="dxa"/>
          </w:tcPr>
          <w:p w14:paraId="5608D11A" w14:textId="564FD2E5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sz w:val="24"/>
                <w:szCs w:val="28"/>
              </w:rPr>
              <w:t>实际部署版本、模型/知识库/提示词更新、设备和接口配置、发布范围。</w:t>
            </w:r>
          </w:p>
        </w:tc>
        <w:tc>
          <w:tcPr>
            <w:tcW w:w="2771" w:type="dxa"/>
          </w:tcPr>
          <w:p w14:paraId="08A5B71D" w14:textId="4F5A819E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int="eastAsia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sz w:val="24"/>
                <w:szCs w:val="28"/>
              </w:rPr>
              <w:t>所有产品；用于追溯性能变化和本地部署差异。</w:t>
            </w:r>
          </w:p>
        </w:tc>
      </w:tr>
      <w:tr w:rsidR="000E1BCA" w:rsidRPr="000E1BCA" w14:paraId="58448F4B" w14:textId="586E9818" w:rsidTr="000E1BCA">
        <w:trPr>
          <w:jc w:val="center"/>
        </w:trPr>
        <w:tc>
          <w:tcPr>
            <w:tcW w:w="1555" w:type="dxa"/>
          </w:tcPr>
          <w:p w14:paraId="6B897523" w14:textId="436ED5C9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sz w:val="24"/>
                <w:szCs w:val="28"/>
              </w:rPr>
              <w:t>关键性能</w:t>
            </w:r>
          </w:p>
        </w:tc>
        <w:tc>
          <w:tcPr>
            <w:tcW w:w="4394" w:type="dxa"/>
          </w:tcPr>
          <w:p w14:paraId="135FAB8A" w14:textId="0CD16839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sz w:val="24"/>
                <w:szCs w:val="28"/>
              </w:rPr>
              <w:t>与上市前关键性能指标可比的病种级、任务级、亚组级、设备级和模态完整性相关表现。</w:t>
            </w:r>
          </w:p>
        </w:tc>
        <w:tc>
          <w:tcPr>
            <w:tcW w:w="2771" w:type="dxa"/>
          </w:tcPr>
          <w:p w14:paraId="25CDB247" w14:textId="589815B1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int="eastAsia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sz w:val="24"/>
                <w:szCs w:val="28"/>
              </w:rPr>
              <w:t>多模态、多病种产品重点关注分层趋势。</w:t>
            </w:r>
          </w:p>
        </w:tc>
      </w:tr>
      <w:tr w:rsidR="000E1BCA" w:rsidRPr="000E1BCA" w14:paraId="6AFF0663" w14:textId="5F3D144D" w:rsidTr="000E1BCA">
        <w:trPr>
          <w:jc w:val="center"/>
        </w:trPr>
        <w:tc>
          <w:tcPr>
            <w:tcW w:w="1555" w:type="dxa"/>
          </w:tcPr>
          <w:p w14:paraId="593A18FF" w14:textId="54C2BA24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sz w:val="24"/>
                <w:szCs w:val="28"/>
              </w:rPr>
              <w:t>生成式安全</w:t>
            </w:r>
          </w:p>
        </w:tc>
        <w:tc>
          <w:tcPr>
            <w:tcW w:w="4394" w:type="dxa"/>
          </w:tcPr>
          <w:p w14:paraId="24DDC5EE" w14:textId="405C6974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sz w:val="24"/>
                <w:szCs w:val="28"/>
              </w:rPr>
              <w:t>严重错误输出、不可核验引用、异常拒答、信息不足提示、人工复核和人工推翻比例。</w:t>
            </w:r>
          </w:p>
        </w:tc>
        <w:tc>
          <w:tcPr>
            <w:tcW w:w="2771" w:type="dxa"/>
          </w:tcPr>
          <w:p w14:paraId="4540A4E4" w14:textId="34464C27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int="eastAsia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sz w:val="24"/>
                <w:szCs w:val="28"/>
              </w:rPr>
              <w:t>大模型、生成式功能重点关注。</w:t>
            </w:r>
          </w:p>
        </w:tc>
      </w:tr>
      <w:tr w:rsidR="000E1BCA" w:rsidRPr="000E1BCA" w14:paraId="4FF455A0" w14:textId="5C028D47" w:rsidTr="000E1BCA">
        <w:trPr>
          <w:jc w:val="center"/>
        </w:trPr>
        <w:tc>
          <w:tcPr>
            <w:tcW w:w="1555" w:type="dxa"/>
          </w:tcPr>
          <w:p w14:paraId="54A4F661" w14:textId="587E0358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sz w:val="24"/>
                <w:szCs w:val="28"/>
              </w:rPr>
              <w:t>输入与环境</w:t>
            </w:r>
          </w:p>
        </w:tc>
        <w:tc>
          <w:tcPr>
            <w:tcW w:w="4394" w:type="dxa"/>
          </w:tcPr>
          <w:p w14:paraId="578CCF2A" w14:textId="1104980A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sz w:val="24"/>
                <w:szCs w:val="28"/>
              </w:rPr>
              <w:t>异常输入、缺失模态、接口字段异常、数据或概念漂移、网络安全事件。</w:t>
            </w:r>
          </w:p>
        </w:tc>
        <w:tc>
          <w:tcPr>
            <w:tcW w:w="2771" w:type="dxa"/>
          </w:tcPr>
          <w:p w14:paraId="68F2BD73" w14:textId="78496975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int="eastAsia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sz w:val="24"/>
                <w:szCs w:val="28"/>
              </w:rPr>
              <w:t>联网、跨系统或多源数据产品重点关注。</w:t>
            </w:r>
          </w:p>
        </w:tc>
      </w:tr>
      <w:tr w:rsidR="000E1BCA" w:rsidRPr="000E1BCA" w14:paraId="268B2566" w14:textId="435ACAC1" w:rsidTr="000E1BCA">
        <w:trPr>
          <w:jc w:val="center"/>
        </w:trPr>
        <w:tc>
          <w:tcPr>
            <w:tcW w:w="1555" w:type="dxa"/>
          </w:tcPr>
          <w:p w14:paraId="6B85AD05" w14:textId="77643843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sz w:val="24"/>
                <w:szCs w:val="28"/>
              </w:rPr>
              <w:t>临床使用</w:t>
            </w:r>
          </w:p>
        </w:tc>
        <w:tc>
          <w:tcPr>
            <w:tcW w:w="4394" w:type="dxa"/>
          </w:tcPr>
          <w:p w14:paraId="024B871D" w14:textId="5E0A8296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sz w:val="24"/>
                <w:szCs w:val="28"/>
              </w:rPr>
              <w:t>告警负担、投诉、不良事件、故障切换、本地验证发现的问题、用户培训和权限异常。</w:t>
            </w:r>
          </w:p>
        </w:tc>
        <w:tc>
          <w:tcPr>
            <w:tcW w:w="2771" w:type="dxa"/>
          </w:tcPr>
          <w:p w14:paraId="0D21301F" w14:textId="5440ADBA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int="eastAsia"/>
                <w:sz w:val="24"/>
                <w:szCs w:val="28"/>
              </w:rPr>
            </w:pPr>
            <w:r w:rsidRPr="000E1BCA">
              <w:rPr>
                <w:rFonts w:ascii="仿宋_GB2312" w:eastAsia="仿宋_GB2312" w:hint="eastAsia"/>
                <w:sz w:val="24"/>
                <w:szCs w:val="28"/>
              </w:rPr>
              <w:t>医院部署和人机协同场景重点关注。</w:t>
            </w:r>
          </w:p>
        </w:tc>
      </w:tr>
    </w:tbl>
    <w:p w14:paraId="169CE83F" w14:textId="156CAA11" w:rsidR="00A23DE6" w:rsidRDefault="00A23DE6" w:rsidP="00320499">
      <w:pPr>
        <w:adjustRightInd w:val="0"/>
        <w:snapToGrid w:val="0"/>
        <w:spacing w:line="52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z w:val="32"/>
          <w:szCs w:val="32"/>
        </w:rPr>
        <w:t>三、</w:t>
      </w:r>
      <w:r w:rsidR="000E1BCA" w:rsidRPr="000E1BCA">
        <w:rPr>
          <w:rFonts w:ascii="Times New Roman" w:eastAsia="黑体" w:hAnsi="Times New Roman" w:cs="Times New Roman"/>
          <w:color w:val="000000"/>
          <w:sz w:val="32"/>
          <w:szCs w:val="32"/>
        </w:rPr>
        <w:t>风险信号判定与处置表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4258"/>
        <w:gridCol w:w="2907"/>
      </w:tblGrid>
      <w:tr w:rsidR="000E1BCA" w:rsidRPr="000E1BCA" w14:paraId="50E316D3" w14:textId="77777777" w:rsidTr="00C64836">
        <w:trPr>
          <w:jc w:val="center"/>
        </w:trPr>
        <w:tc>
          <w:tcPr>
            <w:tcW w:w="1555" w:type="dxa"/>
            <w:vAlign w:val="center"/>
          </w:tcPr>
          <w:p w14:paraId="2DFA678C" w14:textId="0C9C6987" w:rsidR="000E1BCA" w:rsidRPr="000E1BCA" w:rsidRDefault="000E1BCA" w:rsidP="000E1BCA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36"/>
              </w:rPr>
            </w:pPr>
            <w:r w:rsidRPr="000E1BCA">
              <w:rPr>
                <w:rFonts w:ascii="仿宋_GB2312" w:eastAsia="仿宋_GB2312" w:hAnsi="Times New Roman" w:hint="eastAsia"/>
                <w:b/>
                <w:sz w:val="24"/>
                <w:szCs w:val="36"/>
              </w:rPr>
              <w:t>信号类别</w:t>
            </w:r>
          </w:p>
        </w:tc>
        <w:tc>
          <w:tcPr>
            <w:tcW w:w="4258" w:type="dxa"/>
            <w:vAlign w:val="center"/>
          </w:tcPr>
          <w:p w14:paraId="7A6342D8" w14:textId="1140012C" w:rsidR="000E1BCA" w:rsidRPr="000E1BCA" w:rsidRDefault="000E1BCA" w:rsidP="000E1BCA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36"/>
              </w:rPr>
            </w:pPr>
            <w:r w:rsidRPr="000E1BCA">
              <w:rPr>
                <w:rFonts w:ascii="仿宋_GB2312" w:eastAsia="仿宋_GB2312" w:hAnsi="Times New Roman" w:hint="eastAsia"/>
                <w:b/>
                <w:sz w:val="24"/>
                <w:szCs w:val="36"/>
              </w:rPr>
              <w:t>示例性触发情形</w:t>
            </w:r>
          </w:p>
        </w:tc>
        <w:tc>
          <w:tcPr>
            <w:tcW w:w="2907" w:type="dxa"/>
            <w:vAlign w:val="center"/>
          </w:tcPr>
          <w:p w14:paraId="4D084244" w14:textId="5A239E52" w:rsidR="000E1BCA" w:rsidRPr="000E1BCA" w:rsidRDefault="000E1BCA" w:rsidP="000E1BCA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36"/>
              </w:rPr>
            </w:pPr>
            <w:r w:rsidRPr="000E1BCA">
              <w:rPr>
                <w:rFonts w:ascii="仿宋_GB2312" w:eastAsia="仿宋_GB2312" w:hAnsi="Times New Roman" w:hint="eastAsia"/>
                <w:b/>
                <w:sz w:val="24"/>
                <w:szCs w:val="36"/>
              </w:rPr>
              <w:t>建议处置</w:t>
            </w:r>
          </w:p>
        </w:tc>
      </w:tr>
      <w:tr w:rsidR="000E1BCA" w:rsidRPr="000E1BCA" w14:paraId="30AC3737" w14:textId="77777777" w:rsidTr="00C64836">
        <w:trPr>
          <w:jc w:val="center"/>
        </w:trPr>
        <w:tc>
          <w:tcPr>
            <w:tcW w:w="1555" w:type="dxa"/>
            <w:vAlign w:val="center"/>
          </w:tcPr>
          <w:p w14:paraId="32EF7A9D" w14:textId="24F875ED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0E1BCA">
              <w:rPr>
                <w:rFonts w:ascii="仿宋_GB2312" w:eastAsia="仿宋_GB2312" w:hAnsi="Times New Roman" w:hint="eastAsia"/>
                <w:sz w:val="24"/>
                <w:szCs w:val="36"/>
              </w:rPr>
              <w:t>一般信号</w:t>
            </w:r>
          </w:p>
        </w:tc>
        <w:tc>
          <w:tcPr>
            <w:tcW w:w="4258" w:type="dxa"/>
            <w:vAlign w:val="center"/>
          </w:tcPr>
          <w:p w14:paraId="283FAA56" w14:textId="667637DB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0E1BCA">
              <w:rPr>
                <w:rFonts w:ascii="仿宋_GB2312" w:eastAsia="仿宋_GB2312" w:hAnsi="Times New Roman" w:hint="eastAsia"/>
                <w:sz w:val="24"/>
                <w:szCs w:val="36"/>
              </w:rPr>
              <w:t>轻微性能波动、低风险错误增加、局部配置异常但未见安全影响。</w:t>
            </w:r>
          </w:p>
        </w:tc>
        <w:tc>
          <w:tcPr>
            <w:tcW w:w="2907" w:type="dxa"/>
            <w:vAlign w:val="center"/>
          </w:tcPr>
          <w:p w14:paraId="2D765BCB" w14:textId="04C0A5E3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0E1BCA">
              <w:rPr>
                <w:rFonts w:ascii="仿宋_GB2312" w:eastAsia="仿宋_GB2312" w:hAnsi="Times New Roman" w:hint="eastAsia"/>
                <w:sz w:val="24"/>
                <w:szCs w:val="36"/>
              </w:rPr>
              <w:t>核查数据和版本；纠正配置或培训；加强后续监测。</w:t>
            </w:r>
          </w:p>
        </w:tc>
      </w:tr>
      <w:tr w:rsidR="000E1BCA" w:rsidRPr="000E1BCA" w14:paraId="7A83EE82" w14:textId="77777777" w:rsidTr="00C64836">
        <w:trPr>
          <w:jc w:val="center"/>
        </w:trPr>
        <w:tc>
          <w:tcPr>
            <w:tcW w:w="1555" w:type="dxa"/>
            <w:vAlign w:val="center"/>
          </w:tcPr>
          <w:p w14:paraId="59CF02DC" w14:textId="783E100D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0E1BCA">
              <w:rPr>
                <w:rFonts w:ascii="仿宋_GB2312" w:eastAsia="仿宋_GB2312" w:hAnsi="Times New Roman" w:hint="eastAsia"/>
                <w:sz w:val="24"/>
                <w:szCs w:val="36"/>
              </w:rPr>
              <w:t>需关注信号</w:t>
            </w:r>
          </w:p>
        </w:tc>
        <w:tc>
          <w:tcPr>
            <w:tcW w:w="4258" w:type="dxa"/>
            <w:vAlign w:val="center"/>
          </w:tcPr>
          <w:p w14:paraId="75AD8F81" w14:textId="4FE16931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0E1BCA">
              <w:rPr>
                <w:rFonts w:ascii="仿宋_GB2312" w:eastAsia="仿宋_GB2312" w:hAnsi="Times New Roman" w:hint="eastAsia"/>
                <w:sz w:val="24"/>
                <w:szCs w:val="36"/>
              </w:rPr>
              <w:t>人工推翻比例持续升高、特定亚组或设备表现下降、异常输入或拒答比例异</w:t>
            </w:r>
            <w:r w:rsidRPr="000E1BCA">
              <w:rPr>
                <w:rFonts w:ascii="仿宋_GB2312" w:eastAsia="仿宋_GB2312" w:hAnsi="Times New Roman" w:hint="eastAsia"/>
                <w:sz w:val="24"/>
                <w:szCs w:val="36"/>
              </w:rPr>
              <w:lastRenderedPageBreak/>
              <w:t>常。</w:t>
            </w:r>
          </w:p>
        </w:tc>
        <w:tc>
          <w:tcPr>
            <w:tcW w:w="2907" w:type="dxa"/>
            <w:vAlign w:val="center"/>
          </w:tcPr>
          <w:p w14:paraId="1E67430C" w14:textId="6B8F143F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0E1BCA">
              <w:rPr>
                <w:rFonts w:ascii="仿宋_GB2312" w:eastAsia="仿宋_GB2312" w:hAnsi="Times New Roman" w:hint="eastAsia"/>
                <w:sz w:val="24"/>
                <w:szCs w:val="36"/>
              </w:rPr>
              <w:lastRenderedPageBreak/>
              <w:t>开展原因分析和补充验证；视情形限制相关场景</w:t>
            </w:r>
            <w:r w:rsidRPr="000E1BCA">
              <w:rPr>
                <w:rFonts w:ascii="仿宋_GB2312" w:eastAsia="仿宋_GB2312" w:hAnsi="Times New Roman" w:hint="eastAsia"/>
                <w:sz w:val="24"/>
                <w:szCs w:val="36"/>
              </w:rPr>
              <w:lastRenderedPageBreak/>
              <w:t>或扩大人工复核。</w:t>
            </w:r>
          </w:p>
        </w:tc>
      </w:tr>
      <w:tr w:rsidR="000E1BCA" w:rsidRPr="000E1BCA" w14:paraId="123D79F2" w14:textId="77777777" w:rsidTr="00C64836">
        <w:trPr>
          <w:jc w:val="center"/>
        </w:trPr>
        <w:tc>
          <w:tcPr>
            <w:tcW w:w="1555" w:type="dxa"/>
            <w:vAlign w:val="center"/>
          </w:tcPr>
          <w:p w14:paraId="3261F88C" w14:textId="45606466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0E1BCA">
              <w:rPr>
                <w:rFonts w:ascii="仿宋_GB2312" w:eastAsia="仿宋_GB2312" w:hAnsi="Times New Roman" w:hint="eastAsia"/>
                <w:sz w:val="24"/>
                <w:szCs w:val="36"/>
              </w:rPr>
              <w:lastRenderedPageBreak/>
              <w:t>重大信号</w:t>
            </w:r>
          </w:p>
        </w:tc>
        <w:tc>
          <w:tcPr>
            <w:tcW w:w="4258" w:type="dxa"/>
            <w:vAlign w:val="center"/>
          </w:tcPr>
          <w:p w14:paraId="7388EE7E" w14:textId="60ED35BD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0E1BCA">
              <w:rPr>
                <w:rFonts w:ascii="仿宋_GB2312" w:eastAsia="仿宋_GB2312" w:hAnsi="Times New Roman" w:hint="eastAsia"/>
                <w:sz w:val="24"/>
                <w:szCs w:val="36"/>
              </w:rPr>
              <w:t>严重错误输出、关键性能明显偏离、迭代后集中投诉、网络安全或接口异常可能影响患者安全。</w:t>
            </w:r>
          </w:p>
        </w:tc>
        <w:tc>
          <w:tcPr>
            <w:tcW w:w="2907" w:type="dxa"/>
            <w:vAlign w:val="center"/>
          </w:tcPr>
          <w:p w14:paraId="67325D98" w14:textId="5F4C6782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0E1BCA">
              <w:rPr>
                <w:rFonts w:ascii="仿宋_GB2312" w:eastAsia="仿宋_GB2312" w:hAnsi="Times New Roman" w:hint="eastAsia"/>
                <w:sz w:val="24"/>
                <w:szCs w:val="36"/>
              </w:rPr>
              <w:t>限用、回滚、暂停相关功能；启动补充验证、临床再评价或报告程序。</w:t>
            </w:r>
          </w:p>
        </w:tc>
      </w:tr>
      <w:tr w:rsidR="000E1BCA" w:rsidRPr="000E1BCA" w14:paraId="68B6482B" w14:textId="77777777" w:rsidTr="00C64836">
        <w:trPr>
          <w:jc w:val="center"/>
        </w:trPr>
        <w:tc>
          <w:tcPr>
            <w:tcW w:w="1555" w:type="dxa"/>
            <w:vAlign w:val="center"/>
          </w:tcPr>
          <w:p w14:paraId="5B7BF7B4" w14:textId="5AB2ACF6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0E1BCA">
              <w:rPr>
                <w:rFonts w:ascii="仿宋_GB2312" w:eastAsia="仿宋_GB2312" w:hAnsi="Times New Roman" w:hint="eastAsia"/>
                <w:sz w:val="24"/>
                <w:szCs w:val="36"/>
              </w:rPr>
              <w:t>紧急信号</w:t>
            </w:r>
          </w:p>
        </w:tc>
        <w:tc>
          <w:tcPr>
            <w:tcW w:w="4258" w:type="dxa"/>
            <w:vAlign w:val="center"/>
          </w:tcPr>
          <w:p w14:paraId="3DDA9679" w14:textId="52C6B094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0E1BCA">
              <w:rPr>
                <w:rFonts w:ascii="仿宋_GB2312" w:eastAsia="仿宋_GB2312" w:hAnsi="Times New Roman" w:hint="eastAsia"/>
                <w:sz w:val="24"/>
                <w:szCs w:val="36"/>
              </w:rPr>
              <w:t>可能危及患者安全、快速扩散或核心临床流程受到影响。</w:t>
            </w:r>
          </w:p>
        </w:tc>
        <w:tc>
          <w:tcPr>
            <w:tcW w:w="2907" w:type="dxa"/>
            <w:vAlign w:val="center"/>
          </w:tcPr>
          <w:p w14:paraId="05CB70E2" w14:textId="27760B61" w:rsidR="000E1BCA" w:rsidRPr="000E1BCA" w:rsidRDefault="000E1BCA" w:rsidP="000E1BCA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0E1BCA">
              <w:rPr>
                <w:rFonts w:ascii="仿宋_GB2312" w:eastAsia="仿宋_GB2312" w:hAnsi="Times New Roman" w:hint="eastAsia"/>
                <w:sz w:val="24"/>
                <w:szCs w:val="36"/>
              </w:rPr>
              <w:t>立即阻断相关功能并人工接管；事件上报、根因分析、恢复验证和必要的召回处置。</w:t>
            </w:r>
          </w:p>
        </w:tc>
      </w:tr>
    </w:tbl>
    <w:p w14:paraId="0FB61BBA" w14:textId="1118E381" w:rsidR="00320499" w:rsidRPr="00320499" w:rsidRDefault="00320499" w:rsidP="00320499">
      <w:pPr>
        <w:adjustRightInd w:val="0"/>
        <w:snapToGrid w:val="0"/>
        <w:spacing w:line="52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/>
          <w:sz w:val="32"/>
          <w:szCs w:val="32"/>
        </w:rPr>
      </w:pPr>
      <w:r w:rsidRPr="00320499">
        <w:rPr>
          <w:rFonts w:ascii="Times New Roman" w:eastAsia="黑体" w:hAnsi="Times New Roman" w:cs="Times New Roman" w:hint="eastAsia"/>
          <w:color w:val="000000"/>
          <w:sz w:val="32"/>
          <w:szCs w:val="32"/>
        </w:rPr>
        <w:t>四、</w:t>
      </w:r>
      <w:r w:rsidR="00C64836" w:rsidRPr="00C64836">
        <w:rPr>
          <w:rFonts w:ascii="Times New Roman" w:eastAsia="黑体" w:hAnsi="Times New Roman" w:cs="Times New Roman"/>
          <w:color w:val="000000"/>
          <w:sz w:val="32"/>
          <w:szCs w:val="32"/>
        </w:rPr>
        <w:t>最小报送记录表</w:t>
      </w:r>
    </w:p>
    <w:tbl>
      <w:tblPr>
        <w:tblStyle w:val="af3"/>
        <w:tblW w:w="8780" w:type="dxa"/>
        <w:jc w:val="center"/>
        <w:tblLook w:val="04A0" w:firstRow="1" w:lastRow="0" w:firstColumn="1" w:lastColumn="0" w:noHBand="0" w:noVBand="1"/>
      </w:tblPr>
      <w:tblGrid>
        <w:gridCol w:w="1555"/>
        <w:gridCol w:w="7225"/>
      </w:tblGrid>
      <w:tr w:rsidR="00C64836" w:rsidRPr="005F6F96" w14:paraId="780D8D47" w14:textId="77777777" w:rsidTr="00C64836">
        <w:trPr>
          <w:trHeight w:val="308"/>
          <w:jc w:val="center"/>
        </w:trPr>
        <w:tc>
          <w:tcPr>
            <w:tcW w:w="1555" w:type="dxa"/>
            <w:vAlign w:val="center"/>
          </w:tcPr>
          <w:p w14:paraId="3CDB0C8E" w14:textId="7DA114C5" w:rsidR="00C64836" w:rsidRPr="00C64836" w:rsidRDefault="00C64836" w:rsidP="00C64836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36"/>
              </w:rPr>
            </w:pPr>
            <w:r w:rsidRPr="00C64836">
              <w:rPr>
                <w:rFonts w:ascii="仿宋_GB2312" w:eastAsia="仿宋_GB2312" w:hAnsi="Times New Roman" w:hint="eastAsia"/>
                <w:b/>
                <w:sz w:val="24"/>
                <w:szCs w:val="36"/>
              </w:rPr>
              <w:t>字段</w:t>
            </w:r>
          </w:p>
        </w:tc>
        <w:tc>
          <w:tcPr>
            <w:tcW w:w="7225" w:type="dxa"/>
            <w:vAlign w:val="center"/>
          </w:tcPr>
          <w:p w14:paraId="3A7D7602" w14:textId="45FBCC47" w:rsidR="00C64836" w:rsidRPr="00C64836" w:rsidRDefault="00C64836" w:rsidP="00C64836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36"/>
              </w:rPr>
            </w:pPr>
            <w:r w:rsidRPr="00C64836">
              <w:rPr>
                <w:rFonts w:ascii="仿宋_GB2312" w:eastAsia="仿宋_GB2312" w:hAnsi="Times New Roman" w:hint="eastAsia"/>
                <w:b/>
                <w:sz w:val="24"/>
                <w:szCs w:val="36"/>
              </w:rPr>
              <w:t>填写内容</w:t>
            </w:r>
          </w:p>
        </w:tc>
      </w:tr>
      <w:tr w:rsidR="00C64836" w:rsidRPr="005F6F96" w14:paraId="397692E5" w14:textId="77777777" w:rsidTr="00C64836">
        <w:trPr>
          <w:trHeight w:val="590"/>
          <w:jc w:val="center"/>
        </w:trPr>
        <w:tc>
          <w:tcPr>
            <w:tcW w:w="1555" w:type="dxa"/>
            <w:vAlign w:val="center"/>
          </w:tcPr>
          <w:p w14:paraId="3AF1D2CE" w14:textId="7AAD577A" w:rsidR="00C64836" w:rsidRPr="00C64836" w:rsidRDefault="00C64836" w:rsidP="00C6483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C64836">
              <w:rPr>
                <w:rFonts w:ascii="仿宋_GB2312" w:eastAsia="仿宋_GB2312" w:hAnsi="Times New Roman" w:hint="eastAsia"/>
                <w:sz w:val="24"/>
                <w:szCs w:val="36"/>
              </w:rPr>
              <w:t>事件与版本</w:t>
            </w:r>
          </w:p>
        </w:tc>
        <w:tc>
          <w:tcPr>
            <w:tcW w:w="7225" w:type="dxa"/>
            <w:vAlign w:val="center"/>
          </w:tcPr>
          <w:p w14:paraId="6A3105F8" w14:textId="5000AC27" w:rsidR="00C64836" w:rsidRPr="00C64836" w:rsidRDefault="00C64836" w:rsidP="00C6483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C64836">
              <w:rPr>
                <w:rFonts w:ascii="仿宋_GB2312" w:eastAsia="仿宋_GB2312" w:hAnsi="Times New Roman" w:hint="eastAsia"/>
                <w:sz w:val="24"/>
                <w:szCs w:val="36"/>
              </w:rPr>
              <w:t>发生时间、产品/部署版本、知识库或提示词状态、医院/科室和设备或系统环境。</w:t>
            </w:r>
          </w:p>
        </w:tc>
      </w:tr>
      <w:tr w:rsidR="00C64836" w:rsidRPr="005F6F96" w14:paraId="47873224" w14:textId="77777777" w:rsidTr="00C64836">
        <w:trPr>
          <w:trHeight w:val="670"/>
          <w:jc w:val="center"/>
        </w:trPr>
        <w:tc>
          <w:tcPr>
            <w:tcW w:w="1555" w:type="dxa"/>
            <w:vAlign w:val="center"/>
          </w:tcPr>
          <w:p w14:paraId="14EE39FB" w14:textId="590F082F" w:rsidR="00C64836" w:rsidRPr="00C64836" w:rsidRDefault="00C64836" w:rsidP="00C6483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C64836">
              <w:rPr>
                <w:rFonts w:ascii="仿宋_GB2312" w:eastAsia="仿宋_GB2312" w:hAnsi="Times New Roman" w:hint="eastAsia"/>
                <w:sz w:val="24"/>
                <w:szCs w:val="36"/>
              </w:rPr>
              <w:t>信号描述</w:t>
            </w:r>
          </w:p>
        </w:tc>
        <w:tc>
          <w:tcPr>
            <w:tcW w:w="7225" w:type="dxa"/>
            <w:vAlign w:val="center"/>
          </w:tcPr>
          <w:p w14:paraId="1232FD0C" w14:textId="6566C29D" w:rsidR="00C64836" w:rsidRPr="00C64836" w:rsidRDefault="00C64836" w:rsidP="00C6483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C64836">
              <w:rPr>
                <w:rFonts w:ascii="仿宋_GB2312" w:eastAsia="仿宋_GB2312" w:hAnsi="Times New Roman" w:hint="eastAsia"/>
                <w:sz w:val="24"/>
                <w:szCs w:val="36"/>
              </w:rPr>
              <w:t>涉及病种、任务、输入条件、异常类型、发现方式、是否为不良事件或近失信号。</w:t>
            </w:r>
          </w:p>
        </w:tc>
      </w:tr>
      <w:tr w:rsidR="00C64836" w:rsidRPr="005F6F96" w14:paraId="39E293FD" w14:textId="77777777" w:rsidTr="00C64836">
        <w:trPr>
          <w:trHeight w:val="552"/>
          <w:jc w:val="center"/>
        </w:trPr>
        <w:tc>
          <w:tcPr>
            <w:tcW w:w="1555" w:type="dxa"/>
            <w:vAlign w:val="center"/>
          </w:tcPr>
          <w:p w14:paraId="289B5896" w14:textId="1A73082C" w:rsidR="00C64836" w:rsidRPr="00C64836" w:rsidRDefault="00C64836" w:rsidP="00C6483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C64836">
              <w:rPr>
                <w:rFonts w:ascii="仿宋_GB2312" w:eastAsia="仿宋_GB2312" w:hAnsi="Times New Roman" w:hint="eastAsia"/>
                <w:sz w:val="24"/>
                <w:szCs w:val="36"/>
              </w:rPr>
              <w:t>影响评估</w:t>
            </w:r>
          </w:p>
        </w:tc>
        <w:tc>
          <w:tcPr>
            <w:tcW w:w="7225" w:type="dxa"/>
            <w:vAlign w:val="center"/>
          </w:tcPr>
          <w:p w14:paraId="6AA22D3C" w14:textId="7B953855" w:rsidR="00C64836" w:rsidRPr="00C64836" w:rsidRDefault="00C64836" w:rsidP="00C64836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C64836">
              <w:rPr>
                <w:rFonts w:ascii="仿宋_GB2312" w:eastAsia="仿宋_GB2312" w:hAnsi="Times New Roman" w:hint="eastAsia"/>
                <w:sz w:val="24"/>
                <w:szCs w:val="36"/>
              </w:rPr>
              <w:t>实际或潜在临床影响、受影响人群范围、是否涉及人工复核、是否出现自动化偏倚。</w:t>
            </w:r>
          </w:p>
        </w:tc>
      </w:tr>
      <w:tr w:rsidR="00C64836" w:rsidRPr="005F6F96" w14:paraId="5D92BCF3" w14:textId="77777777" w:rsidTr="00C64836">
        <w:trPr>
          <w:trHeight w:val="476"/>
          <w:jc w:val="center"/>
        </w:trPr>
        <w:tc>
          <w:tcPr>
            <w:tcW w:w="1555" w:type="dxa"/>
            <w:vAlign w:val="center"/>
          </w:tcPr>
          <w:p w14:paraId="03584F6A" w14:textId="269F0C9E" w:rsidR="00C64836" w:rsidRPr="00C64836" w:rsidRDefault="00C64836" w:rsidP="00C64836">
            <w:pPr>
              <w:adjustRightInd w:val="0"/>
              <w:snapToGrid w:val="0"/>
              <w:rPr>
                <w:rFonts w:ascii="仿宋_GB2312" w:eastAsia="仿宋_GB2312" w:hint="eastAsia"/>
                <w:sz w:val="24"/>
                <w:szCs w:val="36"/>
              </w:rPr>
            </w:pPr>
            <w:r w:rsidRPr="00C64836">
              <w:rPr>
                <w:rFonts w:ascii="仿宋_GB2312" w:eastAsia="仿宋_GB2312" w:hAnsi="Times New Roman" w:hint="eastAsia"/>
                <w:sz w:val="24"/>
                <w:szCs w:val="36"/>
              </w:rPr>
              <w:t>处置过程</w:t>
            </w:r>
          </w:p>
        </w:tc>
        <w:tc>
          <w:tcPr>
            <w:tcW w:w="7225" w:type="dxa"/>
            <w:vAlign w:val="center"/>
          </w:tcPr>
          <w:p w14:paraId="6DEB5545" w14:textId="3EB3C711" w:rsidR="00C64836" w:rsidRPr="00C64836" w:rsidRDefault="00C64836" w:rsidP="00C64836">
            <w:pPr>
              <w:adjustRightInd w:val="0"/>
              <w:snapToGrid w:val="0"/>
              <w:rPr>
                <w:rFonts w:ascii="仿宋_GB2312" w:eastAsia="仿宋_GB2312" w:hint="eastAsia"/>
                <w:sz w:val="24"/>
                <w:szCs w:val="36"/>
              </w:rPr>
            </w:pPr>
            <w:r w:rsidRPr="00C64836">
              <w:rPr>
                <w:rFonts w:ascii="仿宋_GB2312" w:eastAsia="仿宋_GB2312" w:hAnsi="Times New Roman" w:hint="eastAsia"/>
                <w:sz w:val="24"/>
                <w:szCs w:val="36"/>
              </w:rPr>
              <w:t>限用、回滚、暂停、补充验证、用户告知、人工接管、修复及恢复验证情况。</w:t>
            </w:r>
          </w:p>
        </w:tc>
      </w:tr>
      <w:tr w:rsidR="00C64836" w:rsidRPr="005F6F96" w14:paraId="5B507BAD" w14:textId="77777777" w:rsidTr="00C64836">
        <w:trPr>
          <w:trHeight w:val="414"/>
          <w:jc w:val="center"/>
        </w:trPr>
        <w:tc>
          <w:tcPr>
            <w:tcW w:w="1555" w:type="dxa"/>
            <w:vAlign w:val="center"/>
          </w:tcPr>
          <w:p w14:paraId="556938C7" w14:textId="11E89D76" w:rsidR="00C64836" w:rsidRPr="00C64836" w:rsidRDefault="00C64836" w:rsidP="00C64836">
            <w:pPr>
              <w:adjustRightInd w:val="0"/>
              <w:snapToGrid w:val="0"/>
              <w:rPr>
                <w:rFonts w:ascii="仿宋_GB2312" w:eastAsia="仿宋_GB2312" w:hint="eastAsia"/>
                <w:sz w:val="24"/>
                <w:szCs w:val="36"/>
              </w:rPr>
            </w:pPr>
            <w:r w:rsidRPr="00C64836">
              <w:rPr>
                <w:rFonts w:ascii="仿宋_GB2312" w:eastAsia="仿宋_GB2312" w:hAnsi="Times New Roman" w:hint="eastAsia"/>
                <w:sz w:val="24"/>
                <w:szCs w:val="36"/>
              </w:rPr>
              <w:t>结论与跟踪</w:t>
            </w:r>
          </w:p>
        </w:tc>
        <w:tc>
          <w:tcPr>
            <w:tcW w:w="7225" w:type="dxa"/>
            <w:vAlign w:val="center"/>
          </w:tcPr>
          <w:p w14:paraId="40B4040F" w14:textId="23ED79E2" w:rsidR="00C64836" w:rsidRPr="00C64836" w:rsidRDefault="00C64836" w:rsidP="00C64836">
            <w:pPr>
              <w:adjustRightInd w:val="0"/>
              <w:snapToGrid w:val="0"/>
              <w:rPr>
                <w:rFonts w:ascii="仿宋_GB2312" w:eastAsia="仿宋_GB2312" w:hint="eastAsia"/>
                <w:sz w:val="24"/>
                <w:szCs w:val="36"/>
              </w:rPr>
            </w:pPr>
            <w:r w:rsidRPr="00C64836">
              <w:rPr>
                <w:rFonts w:ascii="仿宋_GB2312" w:eastAsia="仿宋_GB2312" w:hAnsi="Times New Roman" w:hint="eastAsia"/>
                <w:sz w:val="24"/>
                <w:szCs w:val="36"/>
              </w:rPr>
              <w:t>根因、责任分工、后续监测计划、是否触发变更影响分析或进一步评价。</w:t>
            </w:r>
          </w:p>
        </w:tc>
      </w:tr>
    </w:tbl>
    <w:p w14:paraId="498C4368" w14:textId="36230CD8" w:rsidR="00320499" w:rsidRPr="00320499" w:rsidRDefault="00320499" w:rsidP="00320499">
      <w:pPr>
        <w:adjustRightInd w:val="0"/>
        <w:snapToGrid w:val="0"/>
        <w:spacing w:line="52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/>
          <w:sz w:val="32"/>
          <w:szCs w:val="32"/>
        </w:rPr>
      </w:pPr>
      <w:r w:rsidRPr="00320499">
        <w:rPr>
          <w:rFonts w:ascii="Times New Roman" w:eastAsia="黑体" w:hAnsi="Times New Roman" w:cs="Times New Roman" w:hint="eastAsia"/>
          <w:color w:val="000000"/>
          <w:sz w:val="32"/>
          <w:szCs w:val="32"/>
        </w:rPr>
        <w:t>五、</w:t>
      </w:r>
      <w:r w:rsidR="00C64836" w:rsidRPr="00C64836">
        <w:rPr>
          <w:rFonts w:ascii="Times New Roman" w:eastAsia="黑体" w:hAnsi="Times New Roman" w:cs="Times New Roman"/>
          <w:color w:val="000000"/>
          <w:sz w:val="32"/>
          <w:szCs w:val="32"/>
        </w:rPr>
        <w:t>职责衔接建议</w:t>
      </w:r>
    </w:p>
    <w:p w14:paraId="7F9EECAE" w14:textId="77777777" w:rsidR="00C64836" w:rsidRPr="00C64836" w:rsidRDefault="00C64836" w:rsidP="00C64836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C64836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注册人宜负责产品版本、算法与资料真实性、性能趋势分析、补充验证和风险控制；医疗机构宜负责本地验证、权限管理、用户培训、临床使用监督和异常反馈；监管相关部门依法开展规则、审评、检查和风险处置判断。各方应以版本、性能、异常输出和处置记录为基础，形成可追溯的信息链。</w:t>
      </w:r>
    </w:p>
    <w:p w14:paraId="5E62CA18" w14:textId="0EEAC11B" w:rsidR="00B23096" w:rsidRDefault="00C64836" w:rsidP="00C64836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C64836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注：监测频率、统计口径、预警阈值、报送对象和时限应根据预期用途、产品风险、临床影响和试点证据另行确定。</w:t>
      </w:r>
    </w:p>
    <w:sectPr w:rsidR="00B23096" w:rsidSect="00A23DE6">
      <w:footerReference w:type="even" r:id="rId6"/>
      <w:footerReference w:type="default" r:id="rId7"/>
      <w:pgSz w:w="11906" w:h="16838"/>
      <w:pgMar w:top="1440" w:right="1588" w:bottom="1440" w:left="1588" w:header="851" w:footer="992" w:gutter="0"/>
      <w:pgNumType w:start="32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8DBC9" w14:textId="77777777" w:rsidR="006F7BA7" w:rsidRDefault="006F7BA7" w:rsidP="00A23DE6">
      <w:pPr>
        <w:rPr>
          <w:rFonts w:hint="eastAsia"/>
        </w:rPr>
      </w:pPr>
      <w:r>
        <w:separator/>
      </w:r>
    </w:p>
  </w:endnote>
  <w:endnote w:type="continuationSeparator" w:id="0">
    <w:p w14:paraId="5E953A0A" w14:textId="77777777" w:rsidR="006F7BA7" w:rsidRDefault="006F7BA7" w:rsidP="00A23DE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4676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028E0A4" w14:textId="77777777" w:rsidR="00A23DE6" w:rsidRPr="00561663" w:rsidRDefault="00A23DE6" w:rsidP="00561663">
        <w:pPr>
          <w:pStyle w:val="af0"/>
          <w:rPr>
            <w:rFonts w:hint="eastAsia"/>
          </w:rPr>
        </w:pPr>
        <w:r w:rsidRPr="00561663">
          <w:rPr>
            <w:rFonts w:ascii="Times New Roman" w:hAnsi="Times New Roman" w:cs="Times New Roman"/>
            <w:sz w:val="28"/>
            <w:szCs w:val="28"/>
          </w:rPr>
          <w:t xml:space="preserve">— </w:t>
        </w:r>
        <w:r w:rsidRPr="0056166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166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166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561663">
          <w:rPr>
            <w:rFonts w:ascii="Times New Roman" w:hAnsi="Times New Roman" w:cs="Times New Roman"/>
            <w:noProof/>
            <w:sz w:val="28"/>
            <w:szCs w:val="28"/>
            <w:lang w:val="zh-CN"/>
          </w:rPr>
          <w:t>38</w:t>
        </w:r>
        <w:r w:rsidRPr="00561663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561663">
          <w:rPr>
            <w:rFonts w:ascii="Times New Roman" w:hAnsi="Times New Roman" w:cs="Times New Roman"/>
            <w:sz w:val="28"/>
            <w:szCs w:val="28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A1011" w14:textId="77777777" w:rsidR="00A23DE6" w:rsidRDefault="00000000" w:rsidP="00561663">
    <w:pPr>
      <w:pStyle w:val="af0"/>
      <w:jc w:val="right"/>
      <w:rPr>
        <w:rFonts w:hint="eastAsia"/>
      </w:rPr>
    </w:pPr>
    <w:sdt>
      <w:sdtPr>
        <w:id w:val="-677655526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A23DE6" w:rsidRPr="00561663">
          <w:rPr>
            <w:rFonts w:ascii="Times New Roman" w:hAnsi="Times New Roman" w:cs="Times New Roman"/>
            <w:sz w:val="28"/>
            <w:szCs w:val="28"/>
          </w:rPr>
          <w:t xml:space="preserve">— </w:t>
        </w:r>
        <w:r w:rsidR="00A23DE6" w:rsidRPr="0056166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23DE6" w:rsidRPr="0056166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A23DE6" w:rsidRPr="0056166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3DE6" w:rsidRPr="00561663">
          <w:rPr>
            <w:rFonts w:ascii="Times New Roman" w:hAnsi="Times New Roman" w:cs="Times New Roman"/>
            <w:noProof/>
            <w:sz w:val="28"/>
            <w:szCs w:val="28"/>
            <w:lang w:val="zh-CN"/>
          </w:rPr>
          <w:t>39</w:t>
        </w:r>
        <w:r w:rsidR="00A23DE6" w:rsidRPr="00561663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  <w:r w:rsidR="00A23DE6" w:rsidRPr="00561663">
      <w:rPr>
        <w:rFonts w:ascii="Times New Roman" w:hAnsi="Times New Roman" w:cs="Times New Roman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00A9B" w14:textId="77777777" w:rsidR="006F7BA7" w:rsidRDefault="006F7BA7" w:rsidP="00A23DE6">
      <w:pPr>
        <w:rPr>
          <w:rFonts w:hint="eastAsia"/>
        </w:rPr>
      </w:pPr>
      <w:r>
        <w:separator/>
      </w:r>
    </w:p>
  </w:footnote>
  <w:footnote w:type="continuationSeparator" w:id="0">
    <w:p w14:paraId="2FF501B3" w14:textId="77777777" w:rsidR="006F7BA7" w:rsidRDefault="006F7BA7" w:rsidP="00A23DE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97B"/>
    <w:rsid w:val="00006F30"/>
    <w:rsid w:val="000E1BCA"/>
    <w:rsid w:val="001C6CD5"/>
    <w:rsid w:val="002E61E5"/>
    <w:rsid w:val="002E695D"/>
    <w:rsid w:val="00320499"/>
    <w:rsid w:val="003F25A0"/>
    <w:rsid w:val="004557E2"/>
    <w:rsid w:val="004E6461"/>
    <w:rsid w:val="00514399"/>
    <w:rsid w:val="005F6F96"/>
    <w:rsid w:val="006F7BA7"/>
    <w:rsid w:val="0070097B"/>
    <w:rsid w:val="0078703A"/>
    <w:rsid w:val="00792A69"/>
    <w:rsid w:val="00803BB6"/>
    <w:rsid w:val="00832449"/>
    <w:rsid w:val="00855E28"/>
    <w:rsid w:val="00A23DE6"/>
    <w:rsid w:val="00B23096"/>
    <w:rsid w:val="00BF6372"/>
    <w:rsid w:val="00C64836"/>
    <w:rsid w:val="00D54190"/>
    <w:rsid w:val="00DC5A5D"/>
    <w:rsid w:val="00F77AC8"/>
    <w:rsid w:val="00F8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BC8137"/>
  <w15:chartTrackingRefBased/>
  <w15:docId w15:val="{6787C221-DFF7-4BF6-BD0B-4FFD37334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399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0097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09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097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097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097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097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097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097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097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0097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009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009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0097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0097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0097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0097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0097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0097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0097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009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0097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0097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009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0097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0097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0097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009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0097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0097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3DE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3DE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qFormat/>
    <w:rsid w:val="00A23DE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qFormat/>
    <w:rsid w:val="00A23DE6"/>
    <w:rPr>
      <w:sz w:val="18"/>
      <w:szCs w:val="18"/>
    </w:rPr>
  </w:style>
  <w:style w:type="paragraph" w:styleId="af2">
    <w:name w:val="Normal (Web)"/>
    <w:basedOn w:val="a"/>
    <w:uiPriority w:val="99"/>
    <w:unhideWhenUsed/>
    <w:qFormat/>
    <w:rsid w:val="00A23DE6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f3">
    <w:name w:val="Table Grid"/>
    <w:basedOn w:val="a1"/>
    <w:uiPriority w:val="39"/>
    <w:rsid w:val="00320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631</Words>
  <Characters>631</Characters>
  <Application>Microsoft Office Word</Application>
  <DocSecurity>0</DocSecurity>
  <Lines>57</Lines>
  <Paragraphs>57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 任</dc:creator>
  <cp:keywords/>
  <dc:description/>
  <cp:lastModifiedBy>微 任</cp:lastModifiedBy>
  <cp:revision>6</cp:revision>
  <dcterms:created xsi:type="dcterms:W3CDTF">2026-08-27T02:15:00Z</dcterms:created>
  <dcterms:modified xsi:type="dcterms:W3CDTF">2026-08-27T09:57:00Z</dcterms:modified>
</cp:coreProperties>
</file>